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3464BF3F" w:rsidR="004E7280"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4419BA09" w:rsidR="001C75AA" w:rsidRPr="00EA1A82"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 xml:space="preserve">Byron Olson, City of Walla Walla </w:t>
            </w:r>
          </w:p>
          <w:p w14:paraId="49F2CC2F" w14:textId="2FC4E657" w:rsidR="004977E7" w:rsidRPr="00EA1A82"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6E91980" w:rsidR="00AF112E"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77777777" w:rsidR="004E7280" w:rsidRDefault="0031730C"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3987F0CB" w:rsidR="0072368F" w:rsidRPr="00EA1A82" w:rsidRDefault="0031730C"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0008A562" w:rsidR="004E7280" w:rsidRDefault="0031730C"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7777777" w:rsidR="004E7280" w:rsidRDefault="0031730C"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31730C"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7777777" w:rsidR="004E7280" w:rsidRPr="00EA1A82" w:rsidRDefault="0031730C"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77777777" w:rsidR="0002750D" w:rsidRPr="00EA1A82" w:rsidRDefault="0031730C"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31730C"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31730C"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681C4174" w:rsidR="004E7280" w:rsidRPr="00EA1A82" w:rsidRDefault="0031730C"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1DEFFF3A"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EC4CFE">
              <w:rPr>
                <w:rFonts w:asciiTheme="minorHAnsi" w:hAnsiTheme="minorHAnsi" w:cstheme="minorHAnsi"/>
                <w:szCs w:val="22"/>
              </w:rPr>
              <w:t xml:space="preserve">, Catherine Veninga, </w:t>
            </w:r>
            <w:r w:rsidR="0034098E">
              <w:rPr>
                <w:rFonts w:asciiTheme="minorHAnsi" w:hAnsiTheme="minorHAnsi" w:cstheme="minorHAnsi"/>
                <w:szCs w:val="22"/>
              </w:rPr>
              <w:t>David Lopez</w:t>
            </w:r>
            <w:r w:rsidR="00814E79">
              <w:rPr>
                <w:rFonts w:asciiTheme="minorHAnsi" w:hAnsiTheme="minorHAnsi" w:cstheme="minorHAnsi"/>
                <w:szCs w:val="22"/>
              </w:rPr>
              <w:t>, Becky Betts</w:t>
            </w:r>
            <w:r w:rsidR="0034098E">
              <w:rPr>
                <w:rFonts w:asciiTheme="minorHAnsi" w:hAnsiTheme="minorHAnsi" w:cstheme="minorHAnsi"/>
                <w:szCs w:val="22"/>
              </w:rPr>
              <w:t>, Tim Sullivan</w:t>
            </w:r>
          </w:p>
          <w:p w14:paraId="588C6301" w14:textId="3F77CA1C"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 Nikki Sharp</w:t>
            </w:r>
            <w:r w:rsidR="0034098E">
              <w:rPr>
                <w:rFonts w:asciiTheme="minorHAnsi" w:hAnsiTheme="minorHAnsi" w:cstheme="minorHAnsi"/>
                <w:szCs w:val="22"/>
              </w:rPr>
              <w:t>, Sam Jackle</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5D67E5E2"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814E79">
        <w:rPr>
          <w:rFonts w:asciiTheme="minorHAnsi" w:hAnsiTheme="minorHAnsi" w:cstheme="minorHAnsi"/>
          <w:szCs w:val="22"/>
        </w:rPr>
        <w:t>10</w:t>
      </w:r>
      <w:r w:rsidR="00F76CED" w:rsidRPr="00EA1A82">
        <w:rPr>
          <w:rFonts w:asciiTheme="minorHAnsi" w:hAnsiTheme="minorHAnsi" w:cstheme="minorHAnsi"/>
          <w:szCs w:val="22"/>
        </w:rPr>
        <w:t>:</w:t>
      </w:r>
      <w:r w:rsidR="00C61434">
        <w:rPr>
          <w:rFonts w:asciiTheme="minorHAnsi" w:hAnsiTheme="minorHAnsi" w:cstheme="minorHAnsi"/>
          <w:szCs w:val="22"/>
        </w:rPr>
        <w:t>0</w:t>
      </w:r>
      <w:r w:rsidR="00814E79">
        <w:rPr>
          <w:rFonts w:asciiTheme="minorHAnsi" w:hAnsiTheme="minorHAnsi" w:cstheme="minorHAnsi"/>
          <w:szCs w:val="22"/>
        </w:rPr>
        <w:t>5</w:t>
      </w:r>
      <w:r w:rsidR="00F76CED" w:rsidRPr="00EA1A82">
        <w:rPr>
          <w:rFonts w:asciiTheme="minorHAnsi" w:hAnsiTheme="minorHAnsi" w:cstheme="minorHAnsi"/>
          <w:szCs w:val="22"/>
        </w:rPr>
        <w:t xml:space="preserve"> </w:t>
      </w:r>
      <w:r w:rsidR="00C61434">
        <w:rPr>
          <w:rFonts w:asciiTheme="minorHAnsi" w:hAnsiTheme="minorHAnsi" w:cstheme="minorHAnsi"/>
          <w:szCs w:val="22"/>
        </w:rPr>
        <w:t>AM</w:t>
      </w:r>
      <w:r w:rsidRPr="00EA1A82">
        <w:rPr>
          <w:rFonts w:asciiTheme="minorHAnsi" w:hAnsiTheme="minorHAnsi" w:cstheme="minorHAnsi"/>
          <w:szCs w:val="22"/>
        </w:rPr>
        <w:t>.</w:t>
      </w:r>
      <w:r w:rsidR="00466D1A">
        <w:rPr>
          <w:rFonts w:asciiTheme="minorHAnsi" w:hAnsiTheme="minorHAnsi" w:cstheme="minorHAnsi"/>
          <w:szCs w:val="22"/>
        </w:rPr>
        <w:t xml:space="preserve"> We went around the </w:t>
      </w:r>
      <w:r w:rsidR="00814E79">
        <w:rPr>
          <w:rFonts w:asciiTheme="minorHAnsi" w:hAnsiTheme="minorHAnsi" w:cstheme="minorHAnsi"/>
          <w:szCs w:val="22"/>
        </w:rPr>
        <w:t>Zoom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0BD9D8C1"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34098E">
        <w:rPr>
          <w:rFonts w:asciiTheme="minorHAnsi" w:hAnsiTheme="minorHAnsi" w:cstheme="minorHAnsi"/>
          <w:b/>
          <w:szCs w:val="22"/>
        </w:rPr>
        <w:t>April 9</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34098E">
        <w:rPr>
          <w:rFonts w:asciiTheme="minorHAnsi" w:hAnsiTheme="minorHAnsi" w:cstheme="minorHAnsi"/>
          <w:szCs w:val="22"/>
        </w:rPr>
        <w:t>Tyler Graber</w:t>
      </w:r>
      <w:r w:rsidR="00DF45FE">
        <w:rPr>
          <w:rFonts w:asciiTheme="minorHAnsi" w:hAnsiTheme="minorHAnsi" w:cstheme="minorHAnsi"/>
          <w:szCs w:val="22"/>
        </w:rPr>
        <w:t xml:space="preserve"> </w:t>
      </w:r>
      <w:r w:rsidR="009F4848">
        <w:rPr>
          <w:rFonts w:asciiTheme="minorHAnsi" w:hAnsiTheme="minorHAnsi" w:cstheme="minorHAnsi"/>
          <w:szCs w:val="22"/>
        </w:rPr>
        <w:t>motioned</w:t>
      </w:r>
      <w:r w:rsidR="00A07E8F">
        <w:rPr>
          <w:rFonts w:asciiTheme="minorHAnsi" w:hAnsiTheme="minorHAnsi" w:cstheme="minorHAnsi"/>
          <w:szCs w:val="22"/>
        </w:rPr>
        <w:t xml:space="preserve"> to approve minutes</w:t>
      </w:r>
      <w:r w:rsidR="00DF45FE">
        <w:rPr>
          <w:rFonts w:asciiTheme="minorHAnsi" w:hAnsiTheme="minorHAnsi" w:cstheme="minorHAnsi"/>
          <w:szCs w:val="22"/>
        </w:rPr>
        <w:t xml:space="preserve">, </w:t>
      </w:r>
      <w:r w:rsidR="0034098E">
        <w:rPr>
          <w:rFonts w:asciiTheme="minorHAnsi" w:hAnsiTheme="minorHAnsi" w:cstheme="minorHAnsi"/>
          <w:szCs w:val="22"/>
        </w:rPr>
        <w:t xml:space="preserve">Anne-Marie Zell-Schwerin </w:t>
      </w:r>
      <w:r w:rsidR="00A07E8F">
        <w:rPr>
          <w:rFonts w:asciiTheme="minorHAnsi" w:hAnsiTheme="minorHAnsi" w:cstheme="minorHAnsi"/>
          <w:szCs w:val="22"/>
        </w:rPr>
        <w:t>seconded</w:t>
      </w:r>
      <w:r w:rsidR="00C969E0">
        <w:rPr>
          <w:rFonts w:asciiTheme="minorHAnsi" w:hAnsiTheme="minorHAnsi" w:cstheme="minorHAnsi"/>
          <w:szCs w:val="22"/>
        </w:rPr>
        <w:t>. M</w:t>
      </w:r>
      <w:r w:rsidR="00A07E8F">
        <w:rPr>
          <w:rFonts w:asciiTheme="minorHAnsi" w:hAnsiTheme="minorHAnsi" w:cstheme="minorHAnsi"/>
          <w:szCs w:val="22"/>
        </w:rPr>
        <w:t xml:space="preserve">otion passed </w:t>
      </w:r>
      <w:r w:rsidR="00C969E0">
        <w:rPr>
          <w:rFonts w:asciiTheme="minorHAnsi" w:hAnsiTheme="minorHAnsi" w:cstheme="minorHAnsi"/>
          <w:szCs w:val="22"/>
        </w:rPr>
        <w:t>unanimously</w:t>
      </w:r>
      <w:r w:rsidR="002D2AFA">
        <w:rPr>
          <w:rFonts w:asciiTheme="minorHAnsi" w:hAnsiTheme="minorHAnsi" w:cstheme="minorHAnsi"/>
          <w:szCs w:val="22"/>
        </w:rPr>
        <w:t xml:space="preserve">. </w:t>
      </w:r>
    </w:p>
    <w:p w14:paraId="26222345" w14:textId="06AFC30B" w:rsidR="00814E79" w:rsidRDefault="00814E79" w:rsidP="00466D1A">
      <w:pPr>
        <w:jc w:val="both"/>
        <w:rPr>
          <w:rFonts w:asciiTheme="minorHAnsi" w:hAnsiTheme="minorHAnsi" w:cstheme="minorHAnsi"/>
          <w:szCs w:val="22"/>
        </w:rPr>
      </w:pPr>
    </w:p>
    <w:p w14:paraId="1FDA4095" w14:textId="16F164EC" w:rsidR="00814E79" w:rsidRPr="00466D1A" w:rsidRDefault="0034098E" w:rsidP="00466D1A">
      <w:pPr>
        <w:jc w:val="both"/>
        <w:rPr>
          <w:rFonts w:asciiTheme="minorHAnsi" w:hAnsiTheme="minorHAnsi" w:cstheme="minorHAnsi"/>
          <w:szCs w:val="22"/>
        </w:rPr>
      </w:pPr>
      <w:r>
        <w:rPr>
          <w:rFonts w:asciiTheme="minorHAnsi" w:hAnsiTheme="minorHAnsi" w:cstheme="minorHAnsi"/>
          <w:b/>
          <w:szCs w:val="22"/>
        </w:rPr>
        <w:t>Welcome to Tim Sullivan:</w:t>
      </w:r>
      <w:r w:rsidR="00814E79" w:rsidRPr="00EA1A82">
        <w:rPr>
          <w:rFonts w:asciiTheme="minorHAnsi" w:hAnsiTheme="minorHAnsi" w:cstheme="minorHAnsi"/>
          <w:szCs w:val="22"/>
        </w:rPr>
        <w:t xml:space="preserve">  </w:t>
      </w:r>
      <w:r>
        <w:rPr>
          <w:rFonts w:asciiTheme="minorHAnsi" w:hAnsiTheme="minorHAnsi" w:cstheme="minorHAnsi"/>
          <w:szCs w:val="22"/>
        </w:rPr>
        <w:t>Craig Volwiler introduced Tim Sullivan as the new Executive Director at the Sleep Center. Shared info about his educational background and the experience and fresh perspective he brings to the community.</w:t>
      </w:r>
    </w:p>
    <w:p w14:paraId="4FFFD0D5" w14:textId="77777777" w:rsidR="00037FCE" w:rsidRDefault="00037FCE" w:rsidP="00E45891">
      <w:pPr>
        <w:jc w:val="both"/>
        <w:rPr>
          <w:rFonts w:asciiTheme="minorHAnsi" w:hAnsiTheme="minorHAnsi" w:cstheme="minorHAnsi"/>
          <w:b/>
          <w:szCs w:val="22"/>
        </w:rPr>
      </w:pPr>
    </w:p>
    <w:p w14:paraId="04873FEA" w14:textId="5F588C6B" w:rsidR="00037FCE" w:rsidRDefault="00453CE1" w:rsidP="00E45891">
      <w:pPr>
        <w:jc w:val="both"/>
        <w:rPr>
          <w:rFonts w:asciiTheme="minorHAnsi" w:hAnsiTheme="minorHAnsi" w:cstheme="minorHAnsi"/>
          <w:szCs w:val="22"/>
        </w:rPr>
      </w:pPr>
      <w:r>
        <w:rPr>
          <w:rFonts w:asciiTheme="minorHAnsi" w:hAnsiTheme="minorHAnsi" w:cstheme="minorHAnsi"/>
          <w:b/>
          <w:bCs/>
          <w:szCs w:val="22"/>
        </w:rPr>
        <w:t xml:space="preserve">Approval of </w:t>
      </w:r>
      <w:r w:rsidR="00E45891" w:rsidRPr="00E45891">
        <w:rPr>
          <w:rFonts w:asciiTheme="minorHAnsi" w:hAnsiTheme="minorHAnsi" w:cstheme="minorHAnsi"/>
          <w:b/>
          <w:bCs/>
          <w:szCs w:val="22"/>
        </w:rPr>
        <w:t xml:space="preserve">Council </w:t>
      </w:r>
      <w:r w:rsidR="00037FCE">
        <w:rPr>
          <w:rFonts w:asciiTheme="minorHAnsi" w:hAnsiTheme="minorHAnsi" w:cstheme="minorHAnsi"/>
          <w:b/>
          <w:bCs/>
          <w:szCs w:val="22"/>
        </w:rPr>
        <w:t>Bylaws</w:t>
      </w:r>
      <w:r w:rsidR="00E45891">
        <w:rPr>
          <w:rFonts w:asciiTheme="minorHAnsi" w:hAnsiTheme="minorHAnsi" w:cstheme="minorHAnsi"/>
          <w:szCs w:val="22"/>
        </w:rPr>
        <w:t xml:space="preserve">: </w:t>
      </w:r>
      <w:r>
        <w:rPr>
          <w:rFonts w:asciiTheme="minorHAnsi" w:hAnsiTheme="minorHAnsi" w:cstheme="minorHAnsi"/>
          <w:szCs w:val="22"/>
        </w:rPr>
        <w:t>Renee Rooker motioned to approve the revised bylaws. Craig Volwiler seconded. Motion passed unanimously.</w:t>
      </w:r>
    </w:p>
    <w:p w14:paraId="630FD1D1" w14:textId="77777777" w:rsidR="00453CE1" w:rsidRPr="00E45891" w:rsidRDefault="00453CE1" w:rsidP="00E45891">
      <w:pPr>
        <w:jc w:val="both"/>
        <w:rPr>
          <w:rFonts w:asciiTheme="minorHAnsi" w:hAnsiTheme="minorHAnsi" w:cstheme="minorHAnsi"/>
          <w:szCs w:val="22"/>
        </w:rPr>
      </w:pPr>
    </w:p>
    <w:p w14:paraId="28747135" w14:textId="1531DF76" w:rsidR="0034098E" w:rsidRPr="0034098E" w:rsidRDefault="0034098E" w:rsidP="0034098E">
      <w:pPr>
        <w:jc w:val="both"/>
        <w:rPr>
          <w:rFonts w:asciiTheme="minorHAnsi" w:hAnsiTheme="minorHAnsi" w:cstheme="minorHAnsi"/>
          <w:b/>
          <w:szCs w:val="22"/>
        </w:rPr>
      </w:pPr>
      <w:r>
        <w:rPr>
          <w:rFonts w:asciiTheme="minorHAnsi" w:hAnsiTheme="minorHAnsi" w:cstheme="minorHAnsi"/>
          <w:b/>
          <w:szCs w:val="22"/>
        </w:rPr>
        <w:t xml:space="preserve">COH Covid-19 Rental Assistance Workgroup: </w:t>
      </w:r>
      <w:r w:rsidRPr="0034098E">
        <w:rPr>
          <w:rFonts w:asciiTheme="minorHAnsi" w:hAnsiTheme="minorHAnsi" w:cstheme="minorHAnsi"/>
          <w:szCs w:val="22"/>
        </w:rPr>
        <w:t>Trying to ensure that a program is in place and ready to direct funds for rental assistance</w:t>
      </w:r>
      <w:r>
        <w:rPr>
          <w:rFonts w:asciiTheme="minorHAnsi" w:hAnsiTheme="minorHAnsi" w:cstheme="minorHAnsi"/>
          <w:szCs w:val="22"/>
        </w:rPr>
        <w:t xml:space="preserve">. BMAC working with the City of Walla Walla, Walla Walla County, and the Walla Walla Housing Authority to remain aware and strategize on rental assistance dollars. </w:t>
      </w:r>
      <w:r w:rsidR="005004EC">
        <w:rPr>
          <w:rFonts w:asciiTheme="minorHAnsi" w:hAnsiTheme="minorHAnsi" w:cstheme="minorHAnsi"/>
          <w:szCs w:val="22"/>
        </w:rPr>
        <w:t>No questions or thoughts from the group.</w:t>
      </w:r>
    </w:p>
    <w:p w14:paraId="0CCDF8A1" w14:textId="13E2FF75" w:rsidR="00E45891" w:rsidRPr="00E45891" w:rsidRDefault="00E45891" w:rsidP="00585218">
      <w:pPr>
        <w:jc w:val="both"/>
        <w:rPr>
          <w:rFonts w:asciiTheme="minorHAnsi" w:hAnsiTheme="minorHAnsi" w:cstheme="minorHAnsi"/>
          <w:szCs w:val="22"/>
        </w:rPr>
      </w:pPr>
    </w:p>
    <w:p w14:paraId="28CCEF33" w14:textId="7EA2D212" w:rsidR="0034098E" w:rsidRPr="005004EC" w:rsidRDefault="0034098E" w:rsidP="0034098E">
      <w:pPr>
        <w:spacing w:line="276" w:lineRule="auto"/>
        <w:rPr>
          <w:rFonts w:ascii="Calibri" w:hAnsi="Calibri" w:cs="Calibri"/>
          <w:szCs w:val="22"/>
        </w:rPr>
      </w:pPr>
      <w:r>
        <w:rPr>
          <w:rFonts w:asciiTheme="minorHAnsi" w:hAnsiTheme="minorHAnsi" w:cstheme="minorHAnsi"/>
          <w:b/>
          <w:szCs w:val="22"/>
        </w:rPr>
        <w:t xml:space="preserve">COH Covid-19 CDBG Microenterprise Assistance Update: </w:t>
      </w:r>
      <w:r>
        <w:rPr>
          <w:rFonts w:ascii="Calibri" w:hAnsi="Calibri" w:cs="Calibri"/>
          <w:szCs w:val="22"/>
        </w:rPr>
        <w:t>Walla Walla Valley Small Business Relief Fund consists of micro-grants (</w:t>
      </w:r>
      <w:proofErr w:type="spellStart"/>
      <w:r>
        <w:rPr>
          <w:rFonts w:ascii="Calibri" w:hAnsi="Calibri" w:cs="Calibri"/>
          <w:szCs w:val="22"/>
        </w:rPr>
        <w:t>MercyCorps</w:t>
      </w:r>
      <w:proofErr w:type="spellEnd"/>
      <w:r>
        <w:rPr>
          <w:rFonts w:ascii="Calibri" w:hAnsi="Calibri" w:cs="Calibri"/>
          <w:szCs w:val="22"/>
        </w:rPr>
        <w:t>) and micro-loans (Craft3). Collaborative group of graders/reviewers to review initial allocations. Businesses throughout the county received help. Working through administrative processes of getting money out of the door. Will likely be another round of support for those that have applied.</w:t>
      </w:r>
      <w:r w:rsidRPr="0034098E">
        <w:t xml:space="preserve"> </w:t>
      </w:r>
      <w:r w:rsidRPr="0034098E">
        <w:rPr>
          <w:rFonts w:ascii="Calibri" w:hAnsi="Calibri" w:cs="Calibri"/>
          <w:szCs w:val="22"/>
        </w:rPr>
        <w:t>State of Washington Working Washington small business grant</w:t>
      </w:r>
      <w:r>
        <w:rPr>
          <w:rFonts w:ascii="Calibri" w:hAnsi="Calibri" w:cs="Calibri"/>
          <w:szCs w:val="22"/>
        </w:rPr>
        <w:t xml:space="preserve"> </w:t>
      </w:r>
      <w:r w:rsidRPr="0034098E">
        <w:rPr>
          <w:rFonts w:ascii="Calibri" w:hAnsi="Calibri" w:cs="Calibri"/>
          <w:szCs w:val="22"/>
        </w:rPr>
        <w:t>18 businesses benefited</w:t>
      </w:r>
      <w:r w:rsidR="005004EC">
        <w:rPr>
          <w:rFonts w:ascii="Calibri" w:hAnsi="Calibri" w:cs="Calibri"/>
          <w:szCs w:val="22"/>
        </w:rPr>
        <w:t xml:space="preserve">. </w:t>
      </w:r>
      <w:r w:rsidRPr="0034098E">
        <w:rPr>
          <w:rFonts w:ascii="Calibri" w:hAnsi="Calibri" w:cs="Calibri"/>
          <w:szCs w:val="22"/>
        </w:rPr>
        <w:t>College Place and City of Walla Wall</w:t>
      </w:r>
      <w:r w:rsidR="005004EC">
        <w:rPr>
          <w:rFonts w:ascii="Calibri" w:hAnsi="Calibri" w:cs="Calibri"/>
          <w:szCs w:val="22"/>
        </w:rPr>
        <w:t>a</w:t>
      </w:r>
      <w:r w:rsidRPr="0034098E">
        <w:rPr>
          <w:rFonts w:ascii="Calibri" w:hAnsi="Calibri" w:cs="Calibri"/>
          <w:szCs w:val="22"/>
        </w:rPr>
        <w:t xml:space="preserve"> have received contracts for emergency CARES money</w:t>
      </w:r>
      <w:r w:rsidR="005004EC">
        <w:rPr>
          <w:rFonts w:ascii="Calibri" w:hAnsi="Calibri" w:cs="Calibri"/>
          <w:szCs w:val="22"/>
        </w:rPr>
        <w:t xml:space="preserve"> and are l</w:t>
      </w:r>
      <w:r w:rsidRPr="0034098E">
        <w:rPr>
          <w:rFonts w:ascii="Calibri" w:hAnsi="Calibri" w:cs="Calibri"/>
          <w:szCs w:val="22"/>
        </w:rPr>
        <w:t>ooking at putting some of those funds to small business relief fund (pre-existing program)</w:t>
      </w:r>
      <w:r w:rsidR="005004EC">
        <w:rPr>
          <w:rFonts w:ascii="Calibri" w:hAnsi="Calibri" w:cs="Calibri"/>
          <w:szCs w:val="22"/>
        </w:rPr>
        <w:t xml:space="preserve">. </w:t>
      </w:r>
      <w:r w:rsidRPr="0034098E">
        <w:rPr>
          <w:rFonts w:ascii="Calibri" w:hAnsi="Calibri" w:cs="Calibri"/>
          <w:szCs w:val="22"/>
        </w:rPr>
        <w:t>Micro-grants clearly a greater need than the loan program</w:t>
      </w:r>
      <w:r w:rsidR="005004EC">
        <w:rPr>
          <w:rFonts w:ascii="Calibri" w:hAnsi="Calibri" w:cs="Calibri"/>
          <w:szCs w:val="22"/>
        </w:rPr>
        <w:t xml:space="preserve">. </w:t>
      </w:r>
      <w:r w:rsidRPr="0034098E">
        <w:rPr>
          <w:rFonts w:ascii="Calibri" w:hAnsi="Calibri" w:cs="Calibri"/>
          <w:szCs w:val="22"/>
        </w:rPr>
        <w:t>No questions or thoughts</w:t>
      </w:r>
      <w:r w:rsidR="005004EC">
        <w:rPr>
          <w:rFonts w:ascii="Calibri" w:hAnsi="Calibri" w:cs="Calibri"/>
          <w:szCs w:val="22"/>
        </w:rPr>
        <w:t xml:space="preserve"> from the group.</w:t>
      </w:r>
    </w:p>
    <w:p w14:paraId="3F8D5909" w14:textId="77777777" w:rsidR="00563E24" w:rsidRPr="00563E24" w:rsidRDefault="00563E24" w:rsidP="00037FCE">
      <w:pPr>
        <w:spacing w:line="276" w:lineRule="auto"/>
        <w:rPr>
          <w:rFonts w:asciiTheme="minorHAnsi" w:hAnsiTheme="minorHAnsi" w:cstheme="minorHAnsi"/>
          <w:bCs/>
          <w:szCs w:val="22"/>
        </w:rPr>
      </w:pPr>
    </w:p>
    <w:p w14:paraId="7F67EB83" w14:textId="402E78CD" w:rsidR="00C969E0" w:rsidRPr="005004EC" w:rsidRDefault="005004EC" w:rsidP="00037FCE">
      <w:pPr>
        <w:spacing w:line="276" w:lineRule="auto"/>
        <w:rPr>
          <w:rFonts w:asciiTheme="minorHAnsi" w:hAnsiTheme="minorHAnsi" w:cstheme="minorHAnsi"/>
          <w:bCs/>
          <w:szCs w:val="22"/>
        </w:rPr>
      </w:pPr>
      <w:r>
        <w:rPr>
          <w:rFonts w:asciiTheme="minorHAnsi" w:hAnsiTheme="minorHAnsi" w:cstheme="minorHAnsi"/>
          <w:b/>
          <w:szCs w:val="22"/>
        </w:rPr>
        <w:t xml:space="preserve">Home Security Funds Account Dollars: </w:t>
      </w:r>
      <w:proofErr w:type="gramStart"/>
      <w:r>
        <w:rPr>
          <w:rFonts w:asciiTheme="minorHAnsi" w:hAnsiTheme="minorHAnsi" w:cstheme="minorHAnsi"/>
          <w:bCs/>
          <w:szCs w:val="22"/>
        </w:rPr>
        <w:t>Has to</w:t>
      </w:r>
      <w:proofErr w:type="gramEnd"/>
      <w:r>
        <w:rPr>
          <w:rFonts w:asciiTheme="minorHAnsi" w:hAnsiTheme="minorHAnsi" w:cstheme="minorHAnsi"/>
          <w:bCs/>
          <w:szCs w:val="22"/>
        </w:rPr>
        <w:t xml:space="preserve"> be consistent with our housing plan and data. Mentions staffing/case management/social workers/etc. as an opportunity. COH will move forward with a small workgroup to discuss any comments/feedback for Commerce. Group is interested in the opportunity. Sam will send Doodle poll to convene the workgroup.</w:t>
      </w:r>
    </w:p>
    <w:p w14:paraId="3B41C3D5" w14:textId="2C9D7753" w:rsidR="00563E24" w:rsidRDefault="00563E24" w:rsidP="00037FCE">
      <w:pPr>
        <w:spacing w:line="276" w:lineRule="auto"/>
        <w:rPr>
          <w:rFonts w:asciiTheme="minorHAnsi" w:hAnsiTheme="minorHAnsi" w:cstheme="minorHAnsi"/>
          <w:bCs/>
          <w:szCs w:val="22"/>
        </w:rPr>
      </w:pPr>
    </w:p>
    <w:p w14:paraId="2FF788D0" w14:textId="6FAB6E5C" w:rsidR="00563E24" w:rsidRDefault="00641FC1" w:rsidP="00037FCE">
      <w:pPr>
        <w:spacing w:line="276" w:lineRule="auto"/>
        <w:rPr>
          <w:rFonts w:asciiTheme="minorHAnsi" w:hAnsiTheme="minorHAnsi" w:cstheme="minorHAnsi"/>
          <w:b/>
          <w:szCs w:val="22"/>
        </w:rPr>
      </w:pPr>
      <w:r>
        <w:rPr>
          <w:rFonts w:asciiTheme="minorHAnsi" w:hAnsiTheme="minorHAnsi" w:cstheme="minorHAnsi"/>
          <w:b/>
          <w:szCs w:val="22"/>
        </w:rPr>
        <w:t>Other Business</w:t>
      </w:r>
      <w:r w:rsidR="00563E24">
        <w:rPr>
          <w:rFonts w:asciiTheme="minorHAnsi" w:hAnsiTheme="minorHAnsi" w:cstheme="minorHAnsi"/>
          <w:b/>
          <w:szCs w:val="22"/>
        </w:rPr>
        <w:t xml:space="preserve">: </w:t>
      </w:r>
    </w:p>
    <w:p w14:paraId="2CC13377" w14:textId="5D8D9600" w:rsidR="00641FC1" w:rsidRDefault="005004EC" w:rsidP="00641FC1">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State level budget cuts will likely be abrupt. Interest in a workgroup expressed, but minimal to no bandwidth from COH member due to added strain/pressures associated with the Covid-19 response.</w:t>
      </w:r>
    </w:p>
    <w:p w14:paraId="167C2803" w14:textId="77777777" w:rsidR="00641FC1" w:rsidRPr="00641FC1" w:rsidRDefault="00641FC1" w:rsidP="00641FC1">
      <w:pPr>
        <w:pStyle w:val="ListParagraph"/>
        <w:spacing w:line="276" w:lineRule="auto"/>
        <w:rPr>
          <w:rFonts w:asciiTheme="minorHAnsi" w:hAnsiTheme="minorHAnsi" w:cstheme="minorHAnsi"/>
          <w:szCs w:val="22"/>
        </w:rPr>
      </w:pPr>
    </w:p>
    <w:p w14:paraId="16191316" w14:textId="77777777" w:rsidR="00563E24" w:rsidRPr="00563E24" w:rsidRDefault="00563E24" w:rsidP="00037FCE">
      <w:pPr>
        <w:spacing w:line="276" w:lineRule="auto"/>
        <w:rPr>
          <w:rFonts w:asciiTheme="minorHAnsi" w:hAnsiTheme="minorHAnsi" w:cstheme="minorHAnsi"/>
          <w:bCs/>
          <w:szCs w:val="22"/>
        </w:rPr>
      </w:pPr>
    </w:p>
    <w:p w14:paraId="62A0AD53" w14:textId="0CB4B103" w:rsidR="007D77F5" w:rsidRPr="00A23531"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 xml:space="preserve">The meeting was adjourned at </w:t>
      </w:r>
      <w:r w:rsidR="005004EC">
        <w:rPr>
          <w:rFonts w:asciiTheme="minorHAnsi" w:hAnsiTheme="minorHAnsi" w:cstheme="minorHAnsi"/>
          <w:szCs w:val="22"/>
        </w:rPr>
        <w:t>2:38 P</w:t>
      </w:r>
      <w:r w:rsidR="00585218">
        <w:rPr>
          <w:rFonts w:asciiTheme="minorHAnsi" w:hAnsiTheme="minorHAnsi" w:cstheme="minorHAnsi"/>
          <w:szCs w:val="22"/>
        </w:rPr>
        <w:t>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31730C"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77777777" w:rsidR="00F76CED" w:rsidRDefault="00F76CED" w:rsidP="008E0AB4">
    <w:pPr>
      <w:pStyle w:val="Header"/>
      <w:tabs>
        <w:tab w:val="clear" w:pos="4320"/>
        <w:tab w:val="clear" w:pos="8640"/>
        <w:tab w:val="center" w:pos="5400"/>
      </w:tabs>
      <w:jc w:val="right"/>
      <w:rPr>
        <w:rFonts w:asciiTheme="minorHAnsi" w:hAnsiTheme="minorHAnsi"/>
        <w:b/>
        <w:bCs/>
        <w:sz w:val="24"/>
      </w:rPr>
    </w:pPr>
    <w:r>
      <w:rPr>
        <w:rFonts w:asciiTheme="minorHAnsi" w:hAnsiTheme="minorHAnsi"/>
        <w:b/>
        <w:bCs/>
        <w:sz w:val="24"/>
      </w:rPr>
      <w:t>Meeting Minutes</w:t>
    </w:r>
  </w:p>
  <w:p w14:paraId="2EFD4E64" w14:textId="0E8D3897"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BA40D7">
      <w:rPr>
        <w:rFonts w:asciiTheme="minorHAnsi" w:hAnsiTheme="minorHAnsi"/>
        <w:b/>
        <w:bCs/>
        <w:sz w:val="24"/>
      </w:rPr>
      <w:t>May 28</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322A1"/>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1730C"/>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78EB"/>
    <w:rsid w:val="00830B39"/>
    <w:rsid w:val="00832B7F"/>
    <w:rsid w:val="00837290"/>
    <w:rsid w:val="00844ADF"/>
    <w:rsid w:val="008513F1"/>
    <w:rsid w:val="00862537"/>
    <w:rsid w:val="00862B9E"/>
    <w:rsid w:val="00864CB2"/>
    <w:rsid w:val="008670FA"/>
    <w:rsid w:val="00877F27"/>
    <w:rsid w:val="008A0ECC"/>
    <w:rsid w:val="008D4F5C"/>
    <w:rsid w:val="008D68ED"/>
    <w:rsid w:val="008E0AB4"/>
    <w:rsid w:val="008E493C"/>
    <w:rsid w:val="008E67DE"/>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3701"/>
    <w:rsid w:val="00C5228D"/>
    <w:rsid w:val="00C537A1"/>
    <w:rsid w:val="00C61434"/>
    <w:rsid w:val="00C969E0"/>
    <w:rsid w:val="00CA3C40"/>
    <w:rsid w:val="00CA44C1"/>
    <w:rsid w:val="00CA489B"/>
    <w:rsid w:val="00CB43B1"/>
    <w:rsid w:val="00CD14D8"/>
    <w:rsid w:val="00CD5241"/>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3533-C0BC-4443-8540-F113A458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6</cp:revision>
  <cp:lastPrinted>2018-04-20T15:46:00Z</cp:lastPrinted>
  <dcterms:created xsi:type="dcterms:W3CDTF">2020-06-08T22:04:00Z</dcterms:created>
  <dcterms:modified xsi:type="dcterms:W3CDTF">2021-11-19T22:35:00Z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